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FE6" w:rsidRPr="00C41F4D" w:rsidRDefault="00A22659" w:rsidP="00C41F4D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C41F4D">
        <w:rPr>
          <w:rFonts w:cs="B Titr" w:hint="cs"/>
          <w:b/>
          <w:bCs/>
          <w:sz w:val="28"/>
          <w:szCs w:val="28"/>
          <w:rtl/>
          <w:lang w:bidi="fa-IR"/>
        </w:rPr>
        <w:t>تربیت شنیداری چیست؟</w:t>
      </w:r>
    </w:p>
    <w:p w:rsidR="00A22659" w:rsidRPr="00C41F4D" w:rsidRDefault="00A22659" w:rsidP="00C41F4D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C41F4D">
        <w:rPr>
          <w:rFonts w:cs="B Nazanin" w:hint="cs"/>
          <w:sz w:val="28"/>
          <w:szCs w:val="28"/>
          <w:rtl/>
          <w:lang w:bidi="fa-IR"/>
        </w:rPr>
        <w:t xml:space="preserve">تربیت شنیداری، عبارت است از تلاش برای کاهش موانع ارتباطی </w:t>
      </w:r>
      <w:r w:rsidR="00A704FB" w:rsidRPr="00C41F4D">
        <w:rPr>
          <w:rFonts w:cs="B Nazanin" w:hint="cs"/>
          <w:sz w:val="28"/>
          <w:szCs w:val="28"/>
          <w:rtl/>
          <w:lang w:bidi="fa-IR"/>
        </w:rPr>
        <w:t>ناشی از کم شنوایی و بهبود تاثیرات کم شنوایی، بر جنبه های روانی، آموزشی و شغلی فرد کم شنوا می باشد. به عبارت ساده در تربیت شنیداری ، کودک کم شنوا یا می گیرد که چگونه با دیگران ارتباط بگیرد و از باقیمانده شنوایی خود استفاده کند.</w:t>
      </w:r>
    </w:p>
    <w:p w:rsidR="00A704FB" w:rsidRPr="00C41F4D" w:rsidRDefault="00A704FB" w:rsidP="00C41F4D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C41F4D">
        <w:rPr>
          <w:rFonts w:cs="B Titr" w:hint="cs"/>
          <w:b/>
          <w:bCs/>
          <w:sz w:val="28"/>
          <w:szCs w:val="28"/>
          <w:rtl/>
          <w:lang w:bidi="fa-IR"/>
        </w:rPr>
        <w:t>روش شن</w:t>
      </w:r>
      <w:r w:rsidR="00C41F4D" w:rsidRPr="00C41F4D">
        <w:rPr>
          <w:rFonts w:cs="B Titr" w:hint="cs"/>
          <w:b/>
          <w:bCs/>
          <w:sz w:val="28"/>
          <w:szCs w:val="28"/>
          <w:rtl/>
          <w:lang w:bidi="fa-IR"/>
        </w:rPr>
        <w:t>یداری</w:t>
      </w:r>
      <w:r w:rsidRPr="00C41F4D">
        <w:rPr>
          <w:rFonts w:cs="B Titr" w:hint="cs"/>
          <w:b/>
          <w:bCs/>
          <w:sz w:val="28"/>
          <w:szCs w:val="28"/>
          <w:rtl/>
          <w:lang w:bidi="fa-IR"/>
        </w:rPr>
        <w:t>- کلامی</w:t>
      </w:r>
    </w:p>
    <w:p w:rsidR="00A704FB" w:rsidRPr="00C41F4D" w:rsidRDefault="00A704FB" w:rsidP="00C41F4D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C41F4D">
        <w:rPr>
          <w:rFonts w:cs="B Nazanin" w:hint="cs"/>
          <w:sz w:val="28"/>
          <w:szCs w:val="28"/>
          <w:rtl/>
          <w:lang w:bidi="fa-IR"/>
        </w:rPr>
        <w:t>تا کنون روش های مختلفی برای تربیت شنیداری کودکان کن شنوا وجود داشته است. برخی از این روش ها که بیشتر تاکید بر زبان اشاره و نشانه های بصری داشتند کم رنگ تر شده و روش هایی که تاکید بیشتری بر باقی مانده شنوایی کودک دارند مورد استقبال متخصصان قرار گرفته اند.</w:t>
      </w:r>
    </w:p>
    <w:p w:rsidR="00A704FB" w:rsidRPr="00C41F4D" w:rsidRDefault="00A704FB" w:rsidP="00C41F4D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C41F4D">
        <w:rPr>
          <w:rFonts w:cs="B Nazanin" w:hint="cs"/>
          <w:sz w:val="28"/>
          <w:szCs w:val="28"/>
          <w:rtl/>
          <w:lang w:bidi="fa-IR"/>
        </w:rPr>
        <w:t xml:space="preserve">به طور کلی در طیف وسیع روش های توانبخشی و آموزش کم شنوایان ، روش شنوایی </w:t>
      </w:r>
      <w:r w:rsidRPr="00C41F4D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C41F4D">
        <w:rPr>
          <w:rFonts w:cs="B Nazanin" w:hint="cs"/>
          <w:sz w:val="28"/>
          <w:szCs w:val="28"/>
          <w:rtl/>
          <w:lang w:bidi="fa-IR"/>
        </w:rPr>
        <w:t>کلامی(</w:t>
      </w:r>
      <w:r w:rsidR="00342AE4" w:rsidRPr="00C41F4D">
        <w:rPr>
          <w:rFonts w:cs="B Nazanin"/>
          <w:sz w:val="28"/>
          <w:szCs w:val="28"/>
          <w:lang w:bidi="fa-IR"/>
        </w:rPr>
        <w:t xml:space="preserve">  (</w:t>
      </w:r>
      <w:r w:rsidRPr="00C41F4D">
        <w:rPr>
          <w:rFonts w:cs="B Nazanin"/>
          <w:sz w:val="28"/>
          <w:szCs w:val="28"/>
          <w:lang w:bidi="fa-IR"/>
        </w:rPr>
        <w:t>AVT</w:t>
      </w:r>
      <w:r w:rsidR="00342AE4" w:rsidRPr="00C41F4D">
        <w:rPr>
          <w:rFonts w:cs="B Nazanin" w:hint="cs"/>
          <w:sz w:val="28"/>
          <w:szCs w:val="28"/>
          <w:rtl/>
          <w:lang w:bidi="fa-IR"/>
        </w:rPr>
        <w:t>بیشترین تاکید را بر استفاده از حس شنوایی دارد.</w:t>
      </w:r>
    </w:p>
    <w:p w:rsidR="00342AE4" w:rsidRPr="00C41F4D" w:rsidRDefault="00342AE4" w:rsidP="00C41F4D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C41F4D">
        <w:rPr>
          <w:rFonts w:cs="B Nazanin"/>
          <w:sz w:val="28"/>
          <w:szCs w:val="28"/>
          <w:lang w:bidi="fa-IR"/>
        </w:rPr>
        <w:t xml:space="preserve">AVT </w:t>
      </w:r>
      <w:r w:rsidRPr="00C41F4D">
        <w:rPr>
          <w:rFonts w:cs="B Nazanin" w:hint="cs"/>
          <w:sz w:val="28"/>
          <w:szCs w:val="28"/>
          <w:rtl/>
          <w:lang w:bidi="fa-IR"/>
        </w:rPr>
        <w:t xml:space="preserve">  یا همان روش شنیداری-کلامی یکی از روش های ویژه آموزش به کودکان کم شنوا بر اساس گوش دادن و صحبت کردن </w:t>
      </w:r>
      <w:proofErr w:type="gramStart"/>
      <w:r w:rsidRPr="00C41F4D">
        <w:rPr>
          <w:rFonts w:cs="B Nazanin" w:hint="cs"/>
          <w:sz w:val="28"/>
          <w:szCs w:val="28"/>
          <w:rtl/>
          <w:lang w:bidi="fa-IR"/>
        </w:rPr>
        <w:t>است .</w:t>
      </w:r>
      <w:proofErr w:type="gramEnd"/>
      <w:r w:rsidRPr="00C41F4D">
        <w:rPr>
          <w:rFonts w:cs="B Nazanin" w:hint="cs"/>
          <w:sz w:val="28"/>
          <w:szCs w:val="28"/>
          <w:rtl/>
          <w:lang w:bidi="fa-IR"/>
        </w:rPr>
        <w:t xml:space="preserve"> این روش به دلیل موفقیت های چشمگیرش در کشورهای کانادا، استرالیا و ایلات متحده آمریکا در فراهم آوردن شرایط زندگی، آموزش و تحصیل کودکان کم شنوا حتی با افت شنوایی در حد عمیق در کنار همسالان عادی، امروزه به سرعت در اکثر نقاط دنیا رو به گسترش است.</w:t>
      </w:r>
    </w:p>
    <w:p w:rsidR="00342AE4" w:rsidRPr="00C41F4D" w:rsidRDefault="00342AE4" w:rsidP="00C41F4D">
      <w:pPr>
        <w:bidi/>
        <w:jc w:val="both"/>
        <w:rPr>
          <w:rFonts w:cs="B Titr"/>
          <w:b/>
          <w:bCs/>
          <w:sz w:val="28"/>
          <w:szCs w:val="28"/>
          <w:lang w:bidi="fa-IR"/>
        </w:rPr>
      </w:pPr>
      <w:r w:rsidRPr="00C41F4D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C41F4D" w:rsidRPr="00C41F4D">
        <w:rPr>
          <w:rFonts w:cs="B Titr" w:hint="cs"/>
          <w:b/>
          <w:bCs/>
          <w:sz w:val="28"/>
          <w:szCs w:val="28"/>
          <w:rtl/>
          <w:lang w:bidi="fa-IR"/>
        </w:rPr>
        <w:t>اصول روش شنیداری</w:t>
      </w:r>
      <w:r w:rsidR="00C41F4D" w:rsidRPr="00C41F4D">
        <w:rPr>
          <w:rFonts w:cs="B Titr"/>
          <w:b/>
          <w:bCs/>
          <w:sz w:val="28"/>
          <w:szCs w:val="28"/>
          <w:lang w:bidi="fa-IR"/>
        </w:rPr>
        <w:t xml:space="preserve"> </w:t>
      </w:r>
      <w:r w:rsidRPr="00C41F4D">
        <w:rPr>
          <w:rFonts w:cs="B Titr" w:hint="cs"/>
          <w:b/>
          <w:bCs/>
          <w:sz w:val="28"/>
          <w:szCs w:val="28"/>
          <w:rtl/>
          <w:lang w:bidi="fa-IR"/>
        </w:rPr>
        <w:t>کلامی(</w:t>
      </w:r>
      <w:r w:rsidR="00620DAB" w:rsidRPr="00C41F4D">
        <w:rPr>
          <w:rFonts w:cs="B Titr"/>
          <w:b/>
          <w:bCs/>
          <w:sz w:val="28"/>
          <w:szCs w:val="28"/>
          <w:lang w:bidi="fa-IR"/>
        </w:rPr>
        <w:t>(</w:t>
      </w:r>
      <w:r w:rsidRPr="00C41F4D">
        <w:rPr>
          <w:rFonts w:cs="B Titr"/>
          <w:b/>
          <w:bCs/>
          <w:sz w:val="28"/>
          <w:szCs w:val="28"/>
          <w:lang w:bidi="fa-IR"/>
        </w:rPr>
        <w:t>AVT</w:t>
      </w:r>
    </w:p>
    <w:p w:rsidR="00342AE4" w:rsidRDefault="00342AE4" w:rsidP="00C41F4D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 w:rsidRPr="00C41F4D">
        <w:rPr>
          <w:rFonts w:cs="B Nazanin" w:hint="cs"/>
          <w:sz w:val="28"/>
          <w:szCs w:val="28"/>
          <w:rtl/>
          <w:lang w:bidi="fa-IR"/>
        </w:rPr>
        <w:t xml:space="preserve">روش </w:t>
      </w:r>
      <w:r w:rsidR="00620DAB" w:rsidRPr="00C41F4D">
        <w:rPr>
          <w:rFonts w:cs="B Nazanin" w:hint="cs"/>
          <w:sz w:val="28"/>
          <w:szCs w:val="28"/>
          <w:rtl/>
          <w:lang w:bidi="fa-IR"/>
        </w:rPr>
        <w:t>بر مجموعه ای از اصول منطقی و اساسی بنا نهاده شده است. رعایت این اصول در آموزش کودکان کم شنوا و حداکثر استفاده از با قی مانده شنوایی برای رشد مهارت های گوش دادن و صحبت کردن ضروری است. هدف روش شنیداری-کلامی،آموزش کودکان کم شنوا در شرایط طبیعی و کسب استقلال است. این روش درمانی بر اساس اصولف زیر بنا شده است:</w:t>
      </w:r>
    </w:p>
    <w:p w:rsidR="00C41F4D" w:rsidRDefault="00C41F4D" w:rsidP="00C41F4D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C41F4D" w:rsidRPr="00C41F4D" w:rsidRDefault="00C41F4D" w:rsidP="00C41F4D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620DAB" w:rsidRPr="00C41F4D" w:rsidRDefault="00620DAB" w:rsidP="00C41F4D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C41F4D">
        <w:rPr>
          <w:rFonts w:cs="B Nazanin" w:hint="cs"/>
          <w:sz w:val="28"/>
          <w:szCs w:val="28"/>
          <w:rtl/>
          <w:lang w:bidi="fa-IR"/>
        </w:rPr>
        <w:t>#</w:t>
      </w:r>
      <w:r w:rsidR="00E90873" w:rsidRPr="00C41F4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41F4D">
        <w:rPr>
          <w:rFonts w:cs="B Nazanin" w:hint="cs"/>
          <w:sz w:val="28"/>
          <w:szCs w:val="28"/>
          <w:rtl/>
          <w:lang w:bidi="fa-IR"/>
        </w:rPr>
        <w:t>تشخیص زود هنگام کمشنوایی با برنامه های غربالگری کم شنوایی</w:t>
      </w:r>
    </w:p>
    <w:p w:rsidR="00620DAB" w:rsidRPr="00C41F4D" w:rsidRDefault="00620DAB" w:rsidP="00C41F4D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C41F4D">
        <w:rPr>
          <w:rFonts w:cs="B Nazanin" w:hint="cs"/>
          <w:sz w:val="28"/>
          <w:szCs w:val="28"/>
          <w:rtl/>
          <w:lang w:bidi="fa-IR"/>
        </w:rPr>
        <w:t>#</w:t>
      </w:r>
      <w:r w:rsidR="00E90873" w:rsidRPr="00C41F4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41F4D">
        <w:rPr>
          <w:rFonts w:cs="B Nazanin" w:hint="cs"/>
          <w:sz w:val="28"/>
          <w:szCs w:val="28"/>
          <w:rtl/>
          <w:lang w:bidi="fa-IR"/>
        </w:rPr>
        <w:t>راهبری کامل و جامع پزشکی و شنوایی شناسی شامل استفاده از سمعک، کاشت حلزون یا دیگر وسایل کمک شنوایی</w:t>
      </w:r>
    </w:p>
    <w:p w:rsidR="00620DAB" w:rsidRPr="00C41F4D" w:rsidRDefault="00620DAB" w:rsidP="00C41F4D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C41F4D">
        <w:rPr>
          <w:rFonts w:cs="B Nazanin" w:hint="cs"/>
          <w:sz w:val="28"/>
          <w:szCs w:val="28"/>
          <w:rtl/>
          <w:lang w:bidi="fa-IR"/>
        </w:rPr>
        <w:t>#</w:t>
      </w:r>
      <w:r w:rsidR="00E90873" w:rsidRPr="00C41F4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41F4D">
        <w:rPr>
          <w:rFonts w:cs="B Nazanin" w:hint="cs"/>
          <w:sz w:val="28"/>
          <w:szCs w:val="28"/>
          <w:rtl/>
          <w:lang w:bidi="fa-IR"/>
        </w:rPr>
        <w:t xml:space="preserve">راهنمایی، مشاوره و حمایت از والدین و پرستار کودک </w:t>
      </w:r>
      <w:r w:rsidR="00E90873" w:rsidRPr="00C41F4D">
        <w:rPr>
          <w:rFonts w:cs="B Nazanin" w:hint="cs"/>
          <w:sz w:val="28"/>
          <w:szCs w:val="28"/>
          <w:rtl/>
          <w:lang w:bidi="fa-IR"/>
        </w:rPr>
        <w:t>و کمک به آنها در درک بهتر تاثیراتکم شنوایی بر کل خانواده</w:t>
      </w:r>
    </w:p>
    <w:p w:rsidR="00E90873" w:rsidRPr="00C41F4D" w:rsidRDefault="00E90873" w:rsidP="00C41F4D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C41F4D">
        <w:rPr>
          <w:rFonts w:cs="B Nazanin" w:hint="cs"/>
          <w:sz w:val="28"/>
          <w:szCs w:val="28"/>
          <w:rtl/>
          <w:lang w:bidi="fa-IR"/>
        </w:rPr>
        <w:t xml:space="preserve"># آموزش کودک کم شنوا در استفاده از مهارت گوش دادن برای رشد مهارت های ارتباطی و اجتماعی </w:t>
      </w:r>
    </w:p>
    <w:p w:rsidR="00E90873" w:rsidRPr="00C41F4D" w:rsidRDefault="00E90873" w:rsidP="00C41F4D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C41F4D">
        <w:rPr>
          <w:rFonts w:cs="B Nazanin" w:hint="cs"/>
          <w:sz w:val="28"/>
          <w:szCs w:val="28"/>
          <w:rtl/>
          <w:lang w:bidi="fa-IR"/>
        </w:rPr>
        <w:t># رشد و توسعه مهارت های شنیداری-کلامی کودک از طریق آموزش های انفرادی</w:t>
      </w:r>
    </w:p>
    <w:p w:rsidR="00E90873" w:rsidRPr="00C41F4D" w:rsidRDefault="00E90873" w:rsidP="00C41F4D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C41F4D">
        <w:rPr>
          <w:rFonts w:cs="B Nazanin" w:hint="cs"/>
          <w:sz w:val="28"/>
          <w:szCs w:val="28"/>
          <w:rtl/>
          <w:lang w:bidi="fa-IR"/>
        </w:rPr>
        <w:t># آموزش کودک در پایش صدای خود و دیگران برای افزایش وضوح گفتار</w:t>
      </w:r>
    </w:p>
    <w:p w:rsidR="00E90873" w:rsidRPr="00C41F4D" w:rsidRDefault="00E90873" w:rsidP="00C41F4D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C41F4D">
        <w:rPr>
          <w:rFonts w:cs="B Nazanin" w:hint="cs"/>
          <w:sz w:val="28"/>
          <w:szCs w:val="28"/>
          <w:rtl/>
          <w:lang w:bidi="fa-IR"/>
        </w:rPr>
        <w:t># تمرکز بر الگو های طبیعی رشد مهارت های گوش دادن ، زبان، گفتار و شناخت برای شکل گیری ارتباط طبیعی</w:t>
      </w:r>
    </w:p>
    <w:p w:rsidR="00E90873" w:rsidRPr="00C41F4D" w:rsidRDefault="00E90873" w:rsidP="00C41F4D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C41F4D">
        <w:rPr>
          <w:rFonts w:cs="B Nazanin" w:hint="cs"/>
          <w:sz w:val="28"/>
          <w:szCs w:val="28"/>
          <w:rtl/>
          <w:lang w:bidi="fa-IR"/>
        </w:rPr>
        <w:t># ارزیابی مداوم پیشرفت کودک در زمینه های فوق و تغییر در برنامه های آموزشی  در صورت لزوم</w:t>
      </w:r>
    </w:p>
    <w:p w:rsidR="00E90873" w:rsidRDefault="00E90873" w:rsidP="00C41F4D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C41F4D">
        <w:rPr>
          <w:rFonts w:cs="B Nazanin" w:hint="cs"/>
          <w:sz w:val="28"/>
          <w:szCs w:val="28"/>
          <w:rtl/>
          <w:lang w:bidi="fa-IR"/>
        </w:rPr>
        <w:t># کمک به تسهیل نیاز های اجتماعی و آموزشی کودکان در کلاس های درس عادی</w:t>
      </w:r>
    </w:p>
    <w:p w:rsidR="00C41F4D" w:rsidRPr="00C41F4D" w:rsidRDefault="00C41F4D" w:rsidP="00C41F4D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E90873" w:rsidRPr="00C41F4D" w:rsidRDefault="00E90873" w:rsidP="00C41F4D">
      <w:pPr>
        <w:bidi/>
        <w:ind w:right="-284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C41F4D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 xml:space="preserve">روش شنیداری-کلامی و تربیت شنیداری </w:t>
      </w:r>
    </w:p>
    <w:p w:rsidR="00620DAB" w:rsidRPr="00C41F4D" w:rsidRDefault="00E90873" w:rsidP="00C41F4D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C41F4D">
        <w:rPr>
          <w:rFonts w:cs="B Nazanin" w:hint="cs"/>
          <w:sz w:val="28"/>
          <w:szCs w:val="28"/>
          <w:rtl/>
          <w:lang w:bidi="fa-IR"/>
        </w:rPr>
        <w:t xml:space="preserve">روش شنیداری-کلامی و تربیت شنیداری دو عنوانی هستند که اغلب به اشتباه به جای هم به کار می روند. این دو شیوه، مشابه هم نیستند. در روش شنیداری-کلامی </w:t>
      </w:r>
      <w:r w:rsidR="008716F4" w:rsidRPr="00C41F4D">
        <w:rPr>
          <w:rFonts w:cs="B Nazanin" w:hint="cs"/>
          <w:sz w:val="28"/>
          <w:szCs w:val="28"/>
          <w:rtl/>
          <w:lang w:bidi="fa-IR"/>
        </w:rPr>
        <w:t xml:space="preserve">برخی از اصول تربیت شنیداری استفاده می شود، ولی نگاه این روش نسبت به رشد مهارت های شنوایی بسیار جامع تر و کامل تر است. هدف روش شنیداری-کلامی، رشد مهارت گوش دادن در کودک کم شنوا است تا بتواند از شنوایی به عنوان حس اضلی در دریافت اطلاعات و یادگیری استفاده کند. روش شنیداری-کلامی بر رشد مهارت گوش کردن به عنوان اولین منبع فراگیری </w:t>
      </w:r>
      <w:r w:rsidR="0032795E" w:rsidRPr="00C41F4D">
        <w:rPr>
          <w:rFonts w:cs="B Nazanin" w:hint="cs"/>
          <w:sz w:val="28"/>
          <w:szCs w:val="28"/>
          <w:rtl/>
          <w:lang w:bidi="fa-IR"/>
        </w:rPr>
        <w:t>زبان (همانند رشد آن در کودکان طبیعی) تاکید بیشتری دارد . هدف تربیت شنیداری نیز بهبود مهارت های شنوایی است، ولی بر حس شنوایی به عنوان حس اصلی در فراگیری زبان تاکید ندارد.</w:t>
      </w:r>
    </w:p>
    <w:p w:rsidR="0032795E" w:rsidRPr="00C41F4D" w:rsidRDefault="0032795E" w:rsidP="00C41F4D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C41F4D">
        <w:rPr>
          <w:rFonts w:cs="B Nazanin" w:hint="cs"/>
          <w:sz w:val="28"/>
          <w:szCs w:val="28"/>
          <w:rtl/>
          <w:lang w:bidi="fa-IR"/>
        </w:rPr>
        <w:t xml:space="preserve">این انتظار که حتی کودک با کم شنوایی عمیق نیز می تواند از باقی مانده شنوایی خود برای یادگیری زباناستفاده کند، تنها در روش شنیداری-کلامی به چشم میخورد.این روش </w:t>
      </w:r>
      <w:r w:rsidRPr="00C41F4D">
        <w:rPr>
          <w:rFonts w:cs="B Nazanin" w:hint="cs"/>
          <w:sz w:val="28"/>
          <w:szCs w:val="28"/>
          <w:rtl/>
          <w:lang w:bidi="fa-IR"/>
        </w:rPr>
        <w:t xml:space="preserve">یک برنامه جامع توانبخشی است که در آن ویژگی های زبانی کودک از طریق گوش دادن، رشدمی یابد. در این روش گوش دادن </w:t>
      </w:r>
      <w:r w:rsidR="00AE5791" w:rsidRPr="00C41F4D">
        <w:rPr>
          <w:rFonts w:cs="B Nazanin" w:hint="cs"/>
          <w:sz w:val="28"/>
          <w:szCs w:val="28"/>
          <w:rtl/>
          <w:lang w:bidi="fa-IR"/>
        </w:rPr>
        <w:t>جزئی از شخصست کودک می شود و در زندگی روزمره وی مبنا قفرار می گیرد، به طوری که مهارت گوش دادن صرفا به زمان انجام تمرینات در جلسات آموزشی محدود نمی شود.</w:t>
      </w:r>
    </w:p>
    <w:p w:rsidR="00AE5791" w:rsidRDefault="00AE5791" w:rsidP="00AE5791">
      <w:pPr>
        <w:bidi/>
        <w:rPr>
          <w:b/>
          <w:bCs/>
          <w:sz w:val="40"/>
          <w:szCs w:val="40"/>
          <w:rtl/>
          <w:lang w:bidi="fa-IR"/>
        </w:rPr>
      </w:pPr>
    </w:p>
    <w:p w:rsidR="00E94CC1" w:rsidRDefault="00E94CC1" w:rsidP="00E94CC1">
      <w:pPr>
        <w:bidi/>
        <w:rPr>
          <w:b/>
          <w:bCs/>
          <w:sz w:val="40"/>
          <w:szCs w:val="40"/>
          <w:rtl/>
          <w:lang w:bidi="fa-IR"/>
        </w:rPr>
      </w:pPr>
    </w:p>
    <w:p w:rsidR="00E94CC1" w:rsidRDefault="00E94CC1" w:rsidP="00E94CC1">
      <w:pPr>
        <w:bidi/>
        <w:rPr>
          <w:b/>
          <w:bCs/>
          <w:sz w:val="40"/>
          <w:szCs w:val="40"/>
          <w:rtl/>
          <w:lang w:bidi="fa-IR"/>
        </w:rPr>
      </w:pPr>
    </w:p>
    <w:p w:rsidR="00E94CC1" w:rsidRDefault="00E94CC1" w:rsidP="00E94CC1">
      <w:pPr>
        <w:bidi/>
        <w:rPr>
          <w:b/>
          <w:bCs/>
          <w:sz w:val="40"/>
          <w:szCs w:val="40"/>
          <w:rtl/>
          <w:lang w:bidi="fa-IR"/>
        </w:rPr>
      </w:pPr>
    </w:p>
    <w:p w:rsidR="00E94CC1" w:rsidRDefault="00E94CC1" w:rsidP="00E94CC1">
      <w:pPr>
        <w:bidi/>
        <w:rPr>
          <w:b/>
          <w:bCs/>
          <w:sz w:val="40"/>
          <w:szCs w:val="40"/>
          <w:rtl/>
          <w:lang w:bidi="fa-IR"/>
        </w:rPr>
      </w:pPr>
    </w:p>
    <w:p w:rsidR="00E94CC1" w:rsidRDefault="00E94CC1" w:rsidP="00E94CC1">
      <w:pPr>
        <w:bidi/>
        <w:rPr>
          <w:b/>
          <w:bCs/>
          <w:sz w:val="40"/>
          <w:szCs w:val="40"/>
          <w:rtl/>
          <w:lang w:bidi="fa-IR"/>
        </w:rPr>
      </w:pPr>
    </w:p>
    <w:p w:rsidR="00E94CC1" w:rsidRDefault="00E94CC1" w:rsidP="00E94CC1">
      <w:pPr>
        <w:bidi/>
        <w:rPr>
          <w:b/>
          <w:bCs/>
          <w:sz w:val="40"/>
          <w:szCs w:val="40"/>
          <w:rtl/>
          <w:lang w:bidi="fa-IR"/>
        </w:rPr>
      </w:pPr>
    </w:p>
    <w:p w:rsidR="00E94CC1" w:rsidRDefault="00E94CC1" w:rsidP="00E94CC1">
      <w:pPr>
        <w:bidi/>
        <w:rPr>
          <w:b/>
          <w:bCs/>
          <w:sz w:val="40"/>
          <w:szCs w:val="40"/>
          <w:rtl/>
          <w:lang w:bidi="fa-IR"/>
        </w:rPr>
      </w:pPr>
    </w:p>
    <w:p w:rsidR="00E94CC1" w:rsidRDefault="00E94CC1" w:rsidP="00E94CC1">
      <w:pPr>
        <w:bidi/>
        <w:rPr>
          <w:b/>
          <w:bCs/>
          <w:sz w:val="40"/>
          <w:szCs w:val="40"/>
          <w:rtl/>
          <w:lang w:bidi="fa-IR"/>
        </w:rPr>
      </w:pPr>
    </w:p>
    <w:p w:rsidR="00E94CC1" w:rsidRDefault="009072EA" w:rsidP="009072EA">
      <w:pPr>
        <w:bidi/>
        <w:jc w:val="center"/>
        <w:rPr>
          <w:b/>
          <w:bCs/>
          <w:sz w:val="40"/>
          <w:szCs w:val="40"/>
          <w:rtl/>
          <w:lang w:bidi="fa-IR"/>
        </w:rPr>
      </w:pPr>
      <w:r w:rsidRPr="009072EA">
        <w:rPr>
          <w:rFonts w:ascii="Garamond" w:eastAsia="Garamond" w:hAnsi="Garamond" w:cs="2  Homa"/>
          <w:b/>
          <w:bCs/>
          <w:i/>
          <w:iCs/>
          <w:noProof/>
          <w:color w:val="000000"/>
          <w:kern w:val="2"/>
          <w:sz w:val="24"/>
          <w:szCs w:val="24"/>
          <w:rtl/>
        </w:rPr>
        <w:drawing>
          <wp:inline distT="0" distB="0" distL="0" distR="0" wp14:anchorId="1DD0132E" wp14:editId="527C87CD">
            <wp:extent cx="1238238" cy="1042433"/>
            <wp:effectExtent l="0" t="0" r="635" b="5715"/>
            <wp:docPr id="4" name="Picture 4" descr="C:\Users\karmania system\Desktop\20200717_174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mania system\Desktop\20200717_1741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76" cy="108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2EA" w:rsidRDefault="009072EA" w:rsidP="009072EA">
      <w:pPr>
        <w:bidi/>
        <w:jc w:val="center"/>
        <w:rPr>
          <w:b/>
          <w:bCs/>
          <w:sz w:val="40"/>
          <w:szCs w:val="40"/>
          <w:rtl/>
          <w:lang w:bidi="fa-IR"/>
        </w:rPr>
      </w:pPr>
    </w:p>
    <w:p w:rsidR="00E94CC1" w:rsidRDefault="00E94CC1" w:rsidP="00E94CC1">
      <w:pPr>
        <w:bidi/>
        <w:ind w:left="438"/>
        <w:jc w:val="center"/>
        <w:rPr>
          <w:b/>
          <w:bCs/>
          <w:sz w:val="40"/>
          <w:szCs w:val="40"/>
          <w:rtl/>
          <w:lang w:bidi="fa-IR"/>
        </w:rPr>
      </w:pPr>
      <w:r w:rsidRPr="00E94CC1">
        <w:rPr>
          <w:rFonts w:ascii="Calibri" w:eastAsia="Times New Roman" w:hAnsi="Calibri" w:cs="Arial"/>
          <w:b/>
          <w:bCs/>
          <w:noProof/>
          <w:sz w:val="40"/>
          <w:szCs w:val="40"/>
          <w:rtl/>
        </w:rPr>
        <w:drawing>
          <wp:inline distT="0" distB="0" distL="0" distR="0" wp14:anchorId="3229EC7F" wp14:editId="0D628B79">
            <wp:extent cx="2438400" cy="1541771"/>
            <wp:effectExtent l="0" t="0" r="0" b="0"/>
            <wp:docPr id="1" name="Picture 1" descr="C:\Users\ent04\Desktop\09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t04\Desktop\09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4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2EA" w:rsidRDefault="009072EA" w:rsidP="009072EA">
      <w:pPr>
        <w:bidi/>
        <w:ind w:left="438"/>
        <w:jc w:val="center"/>
        <w:rPr>
          <w:b/>
          <w:bCs/>
          <w:sz w:val="40"/>
          <w:szCs w:val="40"/>
          <w:rtl/>
          <w:lang w:bidi="fa-IR"/>
        </w:rPr>
      </w:pPr>
    </w:p>
    <w:p w:rsidR="00147735" w:rsidRPr="00147735" w:rsidRDefault="00147735" w:rsidP="00147735">
      <w:pPr>
        <w:bidi/>
        <w:spacing w:after="0" w:line="240" w:lineRule="auto"/>
        <w:ind w:right="-284" w:firstLine="438"/>
        <w:jc w:val="center"/>
        <w:rPr>
          <w:rFonts w:ascii="IranNastaliq" w:eastAsia="Times New Roman" w:hAnsi="IranNastaliq" w:cs="IranNastaliq"/>
          <w:sz w:val="32"/>
          <w:szCs w:val="32"/>
          <w:lang w:bidi="fa-IR"/>
        </w:rPr>
      </w:pPr>
      <w:bookmarkStart w:id="0" w:name="_GoBack"/>
      <w:r w:rsidRPr="00147735">
        <w:rPr>
          <w:rFonts w:ascii="IranNastaliq" w:eastAsia="Times New Roman" w:hAnsi="IranNastaliq" w:cs="IranNastaliq"/>
          <w:sz w:val="32"/>
          <w:szCs w:val="32"/>
          <w:rtl/>
          <w:lang w:bidi="fa-IR"/>
        </w:rPr>
        <w:t>بیمارستان فوق تخصصی الزهرا (س) زاهدان</w:t>
      </w:r>
    </w:p>
    <w:p w:rsidR="009072EA" w:rsidRPr="00147735" w:rsidRDefault="00147735" w:rsidP="00147735">
      <w:pPr>
        <w:bidi/>
        <w:spacing w:after="160" w:line="360" w:lineRule="auto"/>
        <w:ind w:left="1572" w:right="-142" w:hanging="555"/>
        <w:jc w:val="center"/>
        <w:rPr>
          <w:rFonts w:ascii="IranNastaliq" w:eastAsia="Times New Roman" w:hAnsi="IranNastaliq" w:cs="IranNastaliq"/>
          <w:sz w:val="32"/>
          <w:szCs w:val="32"/>
          <w:rtl/>
          <w:lang w:bidi="fa-IR"/>
        </w:rPr>
      </w:pPr>
      <w:r w:rsidRPr="00147735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9072EA" w:rsidRPr="00147735">
        <w:rPr>
          <w:rFonts w:ascii="IranNastaliq" w:eastAsia="Times New Roman" w:hAnsi="IranNastaliq" w:cs="IranNastaliq" w:hint="cs"/>
          <w:sz w:val="32"/>
          <w:szCs w:val="32"/>
          <w:rtl/>
          <w:lang w:bidi="fa-IR"/>
        </w:rPr>
        <w:t>( کلینیک کاشت حلزون شنوایی )</w:t>
      </w:r>
    </w:p>
    <w:p w:rsidR="009072EA" w:rsidRPr="00147735" w:rsidRDefault="009072EA" w:rsidP="00147735">
      <w:pPr>
        <w:bidi/>
        <w:ind w:left="1572" w:right="-142" w:hanging="555"/>
        <w:jc w:val="center"/>
        <w:rPr>
          <w:rFonts w:ascii="IranNastaliq" w:eastAsia="Times New Roman" w:hAnsi="IranNastaliq" w:cs="IranNastaliq"/>
          <w:sz w:val="32"/>
          <w:szCs w:val="32"/>
          <w:rtl/>
          <w:lang w:bidi="fa-IR"/>
        </w:rPr>
      </w:pPr>
      <w:r w:rsidRPr="00147735">
        <w:rPr>
          <w:rFonts w:ascii="IranNastaliq" w:eastAsia="Times New Roman" w:hAnsi="IranNastaliq" w:cs="IranNastaliq" w:hint="cs"/>
          <w:sz w:val="32"/>
          <w:szCs w:val="32"/>
          <w:rtl/>
          <w:lang w:bidi="fa-IR"/>
        </w:rPr>
        <w:t>1402</w:t>
      </w:r>
      <w:bookmarkEnd w:id="0"/>
    </w:p>
    <w:sectPr w:rsidR="009072EA" w:rsidRPr="00147735" w:rsidSect="00C41F4D">
      <w:pgSz w:w="15840" w:h="12240" w:orient="landscape" w:code="1"/>
      <w:pgMar w:top="851" w:right="1440" w:bottom="1276" w:left="1440" w:header="720" w:footer="720" w:gutter="0"/>
      <w:cols w:num="3"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2  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22659"/>
    <w:rsid w:val="00147735"/>
    <w:rsid w:val="0032795E"/>
    <w:rsid w:val="00342AE4"/>
    <w:rsid w:val="004C4FE6"/>
    <w:rsid w:val="00620DAB"/>
    <w:rsid w:val="008716F4"/>
    <w:rsid w:val="009072EA"/>
    <w:rsid w:val="0092147B"/>
    <w:rsid w:val="00A22659"/>
    <w:rsid w:val="00A704FB"/>
    <w:rsid w:val="00AE5791"/>
    <w:rsid w:val="00C41F4D"/>
    <w:rsid w:val="00E90873"/>
    <w:rsid w:val="00E9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FFF032D-BA9D-430C-84A8-33058DE0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7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dcterms:created xsi:type="dcterms:W3CDTF">2020-07-21T16:35:00Z</dcterms:created>
  <dcterms:modified xsi:type="dcterms:W3CDTF">2023-05-28T05:16:00Z</dcterms:modified>
</cp:coreProperties>
</file>